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7A" w:rsidRDefault="00AB767A" w:rsidP="00AB767A">
      <w:pPr>
        <w:spacing w:after="375" w:line="240" w:lineRule="auto"/>
        <w:jc w:val="center"/>
        <w:outlineLvl w:val="0"/>
        <w:rPr>
          <w:rFonts w:ascii="Tahoma" w:eastAsia="Times New Roman" w:hAnsi="Tahoma" w:cs="Tahoma"/>
          <w:color w:val="222222"/>
          <w:kern w:val="36"/>
          <w:sz w:val="38"/>
          <w:szCs w:val="38"/>
          <w:lang w:eastAsia="ru-RU"/>
        </w:rPr>
      </w:pPr>
      <w:r>
        <w:rPr>
          <w:rFonts w:ascii="Tahoma" w:eastAsia="Times New Roman" w:hAnsi="Tahoma" w:cs="Tahoma"/>
          <w:color w:val="222222"/>
          <w:kern w:val="36"/>
          <w:sz w:val="38"/>
          <w:szCs w:val="38"/>
          <w:lang w:eastAsia="ru-RU"/>
        </w:rPr>
        <w:t>Информация</w:t>
      </w:r>
      <w:bookmarkStart w:id="0" w:name="_GoBack"/>
      <w:bookmarkEnd w:id="0"/>
    </w:p>
    <w:p w:rsidR="00DF2D8B" w:rsidRPr="00DF2D8B" w:rsidRDefault="00DF2D8B" w:rsidP="00AB767A">
      <w:pPr>
        <w:spacing w:after="375" w:line="240" w:lineRule="auto"/>
        <w:jc w:val="center"/>
        <w:outlineLvl w:val="0"/>
        <w:rPr>
          <w:rFonts w:ascii="Tahoma" w:eastAsia="Times New Roman" w:hAnsi="Tahoma" w:cs="Tahoma"/>
          <w:color w:val="222222"/>
          <w:kern w:val="36"/>
          <w:sz w:val="38"/>
          <w:szCs w:val="38"/>
          <w:lang w:eastAsia="ru-RU"/>
        </w:rPr>
      </w:pPr>
      <w:r w:rsidRPr="00DF2D8B">
        <w:rPr>
          <w:rFonts w:ascii="Tahoma" w:eastAsia="Times New Roman" w:hAnsi="Tahoma" w:cs="Tahoma"/>
          <w:color w:val="222222"/>
          <w:kern w:val="36"/>
          <w:sz w:val="38"/>
          <w:szCs w:val="38"/>
          <w:lang w:eastAsia="ru-RU"/>
        </w:rPr>
        <w:t>о порядке действий ДОУ, если произошел несчастный случай</w:t>
      </w:r>
    </w:p>
    <w:p w:rsidR="00DF2D8B" w:rsidRPr="00DF2D8B" w:rsidRDefault="00DF2D8B" w:rsidP="00DF2D8B">
      <w:pPr>
        <w:spacing w:after="225" w:line="240" w:lineRule="auto"/>
        <w:jc w:val="both"/>
        <w:rPr>
          <w:rFonts w:ascii="Arial" w:eastAsia="Times New Roman" w:hAnsi="Arial" w:cs="Arial"/>
          <w:color w:val="727272"/>
          <w:sz w:val="21"/>
          <w:szCs w:val="21"/>
          <w:lang w:eastAsia="ru-RU"/>
        </w:rPr>
      </w:pPr>
      <w:r w:rsidRPr="00DF2D8B">
        <w:rPr>
          <w:rFonts w:ascii="Arial" w:eastAsia="Times New Roman" w:hAnsi="Arial" w:cs="Arial"/>
          <w:b/>
          <w:bCs/>
          <w:i/>
          <w:iCs/>
          <w:color w:val="000080"/>
          <w:sz w:val="21"/>
          <w:szCs w:val="21"/>
          <w:lang w:eastAsia="ru-RU"/>
        </w:rPr>
        <w:t>Сотрудники детского сада прилагают все усилия, чтобы подобные случаи с детьми не происходили. Но никто не застрахован от случайностей. Поэтому каждому родителю важно знать, что предпринимают сотрудники детского сада при несчастном случае, травме:</w:t>
      </w:r>
    </w:p>
    <w:p w:rsidR="00DF2D8B" w:rsidRPr="00DF2D8B" w:rsidRDefault="00DF2D8B" w:rsidP="00DF2D8B">
      <w:pPr>
        <w:numPr>
          <w:ilvl w:val="0"/>
          <w:numId w:val="1"/>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Медсестрой в учреждении оказывается доврачебная помощь, если нет медсестры, то доврачебную помощь оказывает воспитатель, заведующая — сотрудники ДОУ.</w:t>
      </w:r>
    </w:p>
    <w:p w:rsidR="00DF2D8B" w:rsidRPr="00DF2D8B" w:rsidRDefault="00DF2D8B" w:rsidP="00DF2D8B">
      <w:pPr>
        <w:numPr>
          <w:ilvl w:val="0"/>
          <w:numId w:val="1"/>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 xml:space="preserve">Немедленно сообщается родителям, и вызываются родители и Скорая Помощь. Без родителей, без их разрешения, сотрудники ДОУ не имеют права везти ребенка в </w:t>
      </w:r>
      <w:proofErr w:type="spellStart"/>
      <w:r w:rsidRPr="00DF2D8B">
        <w:rPr>
          <w:rFonts w:ascii="Arial" w:eastAsia="Times New Roman" w:hAnsi="Arial" w:cs="Arial"/>
          <w:b/>
          <w:bCs/>
          <w:color w:val="000080"/>
          <w:sz w:val="21"/>
          <w:szCs w:val="21"/>
          <w:lang w:eastAsia="ru-RU"/>
        </w:rPr>
        <w:t>травмпункт</w:t>
      </w:r>
      <w:proofErr w:type="spellEnd"/>
      <w:r w:rsidRPr="00DF2D8B">
        <w:rPr>
          <w:rFonts w:ascii="Arial" w:eastAsia="Times New Roman" w:hAnsi="Arial" w:cs="Arial"/>
          <w:b/>
          <w:bCs/>
          <w:color w:val="000080"/>
          <w:sz w:val="21"/>
          <w:szCs w:val="21"/>
          <w:lang w:eastAsia="ru-RU"/>
        </w:rPr>
        <w:t xml:space="preserve">. Родители решают, необходимо ли  присутствие работников ДОУ, если едут в </w:t>
      </w:r>
      <w:proofErr w:type="spellStart"/>
      <w:r w:rsidRPr="00DF2D8B">
        <w:rPr>
          <w:rFonts w:ascii="Arial" w:eastAsia="Times New Roman" w:hAnsi="Arial" w:cs="Arial"/>
          <w:b/>
          <w:bCs/>
          <w:color w:val="000080"/>
          <w:sz w:val="21"/>
          <w:szCs w:val="21"/>
          <w:lang w:eastAsia="ru-RU"/>
        </w:rPr>
        <w:t>травмпункт</w:t>
      </w:r>
      <w:proofErr w:type="spellEnd"/>
      <w:r w:rsidRPr="00DF2D8B">
        <w:rPr>
          <w:rFonts w:ascii="Arial" w:eastAsia="Times New Roman" w:hAnsi="Arial" w:cs="Arial"/>
          <w:b/>
          <w:bCs/>
          <w:color w:val="000080"/>
          <w:sz w:val="21"/>
          <w:szCs w:val="21"/>
          <w:lang w:eastAsia="ru-RU"/>
        </w:rPr>
        <w:t>. Ребенку оказывают помощь.</w:t>
      </w:r>
    </w:p>
    <w:p w:rsidR="00DF2D8B" w:rsidRPr="00DF2D8B" w:rsidRDefault="00DF2D8B" w:rsidP="00DF2D8B">
      <w:pPr>
        <w:spacing w:after="225" w:line="240" w:lineRule="auto"/>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 </w:t>
      </w:r>
      <w:r w:rsidRPr="00DF2D8B">
        <w:rPr>
          <w:rFonts w:ascii="Arial" w:eastAsia="Times New Roman" w:hAnsi="Arial" w:cs="Arial"/>
          <w:b/>
          <w:bCs/>
          <w:i/>
          <w:iCs/>
          <w:color w:val="000080"/>
          <w:sz w:val="21"/>
          <w:szCs w:val="21"/>
          <w:lang w:eastAsia="ru-RU"/>
        </w:rPr>
        <w:t>Дальнейшие действия дошкольного учреждения:</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Воспитатель пишет объяснения о происшедшем.</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Составляется акт о несчастном случае.</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Создается комиссия для внутреннего расследования причин травмы.</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Руководитель ставит в известность отдел образования о несчастном случае и в течение 3 дней собираются все документы по этому случаю.</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 xml:space="preserve">Отдел образования подает информацию по </w:t>
      </w:r>
      <w:proofErr w:type="gramStart"/>
      <w:r w:rsidRPr="00DF2D8B">
        <w:rPr>
          <w:rFonts w:ascii="Arial" w:eastAsia="Times New Roman" w:hAnsi="Arial" w:cs="Arial"/>
          <w:b/>
          <w:bCs/>
          <w:color w:val="000080"/>
          <w:sz w:val="21"/>
          <w:szCs w:val="21"/>
          <w:lang w:eastAsia="ru-RU"/>
        </w:rPr>
        <w:t>выше стоящим</w:t>
      </w:r>
      <w:proofErr w:type="gramEnd"/>
      <w:r w:rsidRPr="00DF2D8B">
        <w:rPr>
          <w:rFonts w:ascii="Arial" w:eastAsia="Times New Roman" w:hAnsi="Arial" w:cs="Arial"/>
          <w:b/>
          <w:bCs/>
          <w:color w:val="000080"/>
          <w:sz w:val="21"/>
          <w:szCs w:val="21"/>
          <w:lang w:eastAsia="ru-RU"/>
        </w:rPr>
        <w:t xml:space="preserve"> организациям.</w:t>
      </w:r>
    </w:p>
    <w:p w:rsidR="00DF2D8B" w:rsidRPr="00DF2D8B" w:rsidRDefault="00DF2D8B" w:rsidP="00DF2D8B">
      <w:pPr>
        <w:numPr>
          <w:ilvl w:val="0"/>
          <w:numId w:val="2"/>
        </w:numPr>
        <w:spacing w:before="100" w:beforeAutospacing="1" w:after="100" w:afterAutospacing="1" w:line="240" w:lineRule="auto"/>
        <w:ind w:left="0"/>
        <w:jc w:val="both"/>
        <w:rPr>
          <w:rFonts w:ascii="Arial" w:eastAsia="Times New Roman" w:hAnsi="Arial" w:cs="Arial"/>
          <w:color w:val="727272"/>
          <w:sz w:val="21"/>
          <w:szCs w:val="21"/>
          <w:lang w:eastAsia="ru-RU"/>
        </w:rPr>
      </w:pPr>
      <w:r w:rsidRPr="00DF2D8B">
        <w:rPr>
          <w:rFonts w:ascii="Arial" w:eastAsia="Times New Roman" w:hAnsi="Arial" w:cs="Arial"/>
          <w:b/>
          <w:bCs/>
          <w:color w:val="000080"/>
          <w:sz w:val="21"/>
          <w:szCs w:val="21"/>
          <w:lang w:eastAsia="ru-RU"/>
        </w:rPr>
        <w:t xml:space="preserve">Проводятся </w:t>
      </w:r>
      <w:proofErr w:type="gramStart"/>
      <w:r w:rsidRPr="00DF2D8B">
        <w:rPr>
          <w:rFonts w:ascii="Arial" w:eastAsia="Times New Roman" w:hAnsi="Arial" w:cs="Arial"/>
          <w:b/>
          <w:bCs/>
          <w:color w:val="000080"/>
          <w:sz w:val="21"/>
          <w:szCs w:val="21"/>
          <w:lang w:eastAsia="ru-RU"/>
        </w:rPr>
        <w:t>инструктажи</w:t>
      </w:r>
      <w:proofErr w:type="gramEnd"/>
      <w:r w:rsidRPr="00DF2D8B">
        <w:rPr>
          <w:rFonts w:ascii="Arial" w:eastAsia="Times New Roman" w:hAnsi="Arial" w:cs="Arial"/>
          <w:b/>
          <w:bCs/>
          <w:color w:val="000080"/>
          <w:sz w:val="21"/>
          <w:szCs w:val="21"/>
          <w:lang w:eastAsia="ru-RU"/>
        </w:rPr>
        <w:t xml:space="preserve"> и издается приказ об ответственности воспитателя за травму. Если случай серьезный, то ответственность вплоть до увольнения воспитателя. Руководитель тоже получает наказание, но от вышестоящих органов. Таков порядок по оформлению случаев травматизма. Так же учитывается и </w:t>
      </w:r>
      <w:proofErr w:type="spellStart"/>
      <w:r w:rsidRPr="00DF2D8B">
        <w:rPr>
          <w:rFonts w:ascii="Arial" w:eastAsia="Times New Roman" w:hAnsi="Arial" w:cs="Arial"/>
          <w:b/>
          <w:bCs/>
          <w:color w:val="000080"/>
          <w:sz w:val="21"/>
          <w:szCs w:val="21"/>
          <w:lang w:eastAsia="ru-RU"/>
        </w:rPr>
        <w:t>тяжестьтравмы</w:t>
      </w:r>
      <w:proofErr w:type="spellEnd"/>
      <w:r w:rsidRPr="00DF2D8B">
        <w:rPr>
          <w:rFonts w:ascii="Arial" w:eastAsia="Times New Roman" w:hAnsi="Arial" w:cs="Arial"/>
          <w:b/>
          <w:bCs/>
          <w:color w:val="000080"/>
          <w:sz w:val="21"/>
          <w:szCs w:val="21"/>
          <w:lang w:eastAsia="ru-RU"/>
        </w:rPr>
        <w:t xml:space="preserve"> и причины травмы (выделено три причины травм). Есть халатность, а есть и просто несчастный случай. Все это выясняет комиссия.</w:t>
      </w:r>
    </w:p>
    <w:p w:rsidR="00B07E88" w:rsidRDefault="00B07E88"/>
    <w:sectPr w:rsidR="00B07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78F9"/>
    <w:multiLevelType w:val="multilevel"/>
    <w:tmpl w:val="587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45513F"/>
    <w:multiLevelType w:val="multilevel"/>
    <w:tmpl w:val="345C2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0"/>
    <w:rsid w:val="00AB767A"/>
    <w:rsid w:val="00B07E88"/>
    <w:rsid w:val="00C20E60"/>
    <w:rsid w:val="00DF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61747">
      <w:bodyDiv w:val="1"/>
      <w:marLeft w:val="0"/>
      <w:marRight w:val="0"/>
      <w:marTop w:val="0"/>
      <w:marBottom w:val="0"/>
      <w:divBdr>
        <w:top w:val="none" w:sz="0" w:space="0" w:color="auto"/>
        <w:left w:val="none" w:sz="0" w:space="0" w:color="auto"/>
        <w:bottom w:val="none" w:sz="0" w:space="0" w:color="auto"/>
        <w:right w:val="none" w:sz="0" w:space="0" w:color="auto"/>
      </w:divBdr>
      <w:divsChild>
        <w:div w:id="842863119">
          <w:marLeft w:val="0"/>
          <w:marRight w:val="0"/>
          <w:marTop w:val="0"/>
          <w:marBottom w:val="0"/>
          <w:divBdr>
            <w:top w:val="none" w:sz="0" w:space="0" w:color="auto"/>
            <w:left w:val="none" w:sz="0" w:space="0" w:color="auto"/>
            <w:bottom w:val="none" w:sz="0" w:space="0" w:color="auto"/>
            <w:right w:val="none" w:sz="0" w:space="0" w:color="auto"/>
          </w:divBdr>
          <w:divsChild>
            <w:div w:id="41112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2019-03-05T09:15:00Z</cp:lastPrinted>
  <dcterms:created xsi:type="dcterms:W3CDTF">2019-03-04T07:24:00Z</dcterms:created>
  <dcterms:modified xsi:type="dcterms:W3CDTF">2019-03-05T09:16:00Z</dcterms:modified>
</cp:coreProperties>
</file>